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039" w:rsidRDefault="00023B1B">
      <w:pPr>
        <w:pStyle w:val="Heading1"/>
        <w:keepNext w:val="0"/>
        <w:keepLines w:val="0"/>
        <w:pBdr>
          <w:top w:val="none" w:sz="0" w:space="3" w:color="auto"/>
          <w:bottom w:val="single" w:sz="18" w:space="3" w:color="E74C3C"/>
        </w:pBdr>
        <w:shd w:val="clear" w:color="auto" w:fill="FFFFFF"/>
        <w:spacing w:before="0" w:after="0" w:line="288" w:lineRule="auto"/>
        <w:jc w:val="center"/>
        <w:rPr>
          <w:rFonts w:ascii="Muli" w:eastAsia="Muli" w:hAnsi="Muli" w:cs="Muli"/>
          <w:color w:val="00529B"/>
          <w:sz w:val="45"/>
          <w:szCs w:val="45"/>
        </w:rPr>
      </w:pPr>
      <w:bookmarkStart w:id="0" w:name="_jz3l4eroql76" w:colFirst="0" w:colLast="0"/>
      <w:bookmarkStart w:id="1" w:name="_GoBack"/>
      <w:bookmarkEnd w:id="0"/>
      <w:r>
        <w:rPr>
          <w:rFonts w:ascii="Muli" w:eastAsia="Muli" w:hAnsi="Muli" w:cs="Muli"/>
          <w:color w:val="00529B"/>
          <w:sz w:val="45"/>
          <w:szCs w:val="45"/>
        </w:rPr>
        <w:t>2021-2022 Applications for the Master Principal Program Phase I</w:t>
      </w:r>
    </w:p>
    <w:bookmarkEnd w:id="1"/>
    <w:p w:rsidR="000F2039" w:rsidRDefault="000F2039">
      <w:pPr>
        <w:shd w:val="clear" w:color="auto" w:fill="FFFFFF"/>
        <w:spacing w:after="240"/>
        <w:rPr>
          <w:color w:val="212529"/>
          <w:sz w:val="24"/>
          <w:szCs w:val="24"/>
        </w:rPr>
      </w:pPr>
    </w:p>
    <w:p w:rsidR="000F2039" w:rsidRDefault="00023B1B">
      <w:pPr>
        <w:shd w:val="clear" w:color="auto" w:fill="FFFFFF"/>
        <w:spacing w:after="24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On behalf of the Arkansas Leadership Academy, the Department of Elementary and Secondary Education announces that applications for Phase I cohort of the 2021-22 Master Principal Program are available online at:</w:t>
      </w:r>
    </w:p>
    <w:p w:rsidR="000F2039" w:rsidRDefault="00023B1B">
      <w:pPr>
        <w:shd w:val="clear" w:color="auto" w:fill="FFFFFF"/>
        <w:spacing w:after="240"/>
        <w:rPr>
          <w:color w:val="0000FF"/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2021-2022 Phase I Application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color w:val="0000FF"/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Signed Expectations</w:t>
        </w:r>
      </w:hyperlink>
    </w:p>
    <w:p w:rsidR="000F2039" w:rsidRDefault="00023B1B">
      <w:pPr>
        <w:shd w:val="clear" w:color="auto" w:fill="FFFFFF"/>
        <w:spacing w:after="24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Act 44 of the </w:t>
      </w:r>
      <w:r>
        <w:rPr>
          <w:color w:val="212529"/>
          <w:sz w:val="24"/>
          <w:szCs w:val="24"/>
        </w:rPr>
        <w:t>2</w:t>
      </w:r>
      <w:r>
        <w:rPr>
          <w:color w:val="212529"/>
          <w:sz w:val="20"/>
          <w:szCs w:val="20"/>
        </w:rPr>
        <w:t>nd</w:t>
      </w:r>
      <w:r>
        <w:rPr>
          <w:color w:val="212529"/>
          <w:sz w:val="24"/>
          <w:szCs w:val="24"/>
        </w:rPr>
        <w:t xml:space="preserve"> Extraordinary Session of 2003 established the Master Principal Program to improve school performance by providing training programs and opportunities to expand the knowledge base and leadership skills of </w:t>
      </w:r>
      <w:proofErr w:type="gramStart"/>
      <w:r>
        <w:rPr>
          <w:color w:val="212529"/>
          <w:sz w:val="24"/>
          <w:szCs w:val="24"/>
        </w:rPr>
        <w:t>public school</w:t>
      </w:r>
      <w:proofErr w:type="gramEnd"/>
      <w:r>
        <w:rPr>
          <w:color w:val="212529"/>
          <w:sz w:val="24"/>
          <w:szCs w:val="24"/>
        </w:rPr>
        <w:t xml:space="preserve"> principals. Principals completing </w:t>
      </w:r>
      <w:r>
        <w:rPr>
          <w:color w:val="212529"/>
          <w:sz w:val="24"/>
          <w:szCs w:val="24"/>
        </w:rPr>
        <w:t>the three-phase program and attaining designation as a Master Principal are awarded financial bonuses.</w:t>
      </w:r>
    </w:p>
    <w:p w:rsidR="000F2039" w:rsidRDefault="00023B1B">
      <w:pPr>
        <w:shd w:val="clear" w:color="auto" w:fill="FFFFFF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APSRC was unanimously approved by the State Board of Education on December 10, 2020, to be the new operator for the Arkansas Leadership Academy beginning</w:t>
      </w:r>
      <w:r>
        <w:rPr>
          <w:color w:val="231F20"/>
          <w:sz w:val="24"/>
          <w:szCs w:val="24"/>
        </w:rPr>
        <w:t xml:space="preserve"> July 1, 2021. APSRC has partnered with Arkansas State University and EDUTAS at the University of Oklahoma.</w:t>
      </w:r>
    </w:p>
    <w:p w:rsidR="000F2039" w:rsidRDefault="000F2039">
      <w:pPr>
        <w:shd w:val="clear" w:color="auto" w:fill="FFFFFF"/>
        <w:rPr>
          <w:color w:val="231F20"/>
          <w:sz w:val="24"/>
          <w:szCs w:val="24"/>
        </w:rPr>
      </w:pPr>
    </w:p>
    <w:p w:rsidR="000F2039" w:rsidRDefault="000F2039">
      <w:pPr>
        <w:shd w:val="clear" w:color="auto" w:fill="FFFFFF"/>
        <w:rPr>
          <w:color w:val="231F20"/>
          <w:sz w:val="24"/>
          <w:szCs w:val="24"/>
        </w:rPr>
      </w:pPr>
    </w:p>
    <w:p w:rsidR="000F2039" w:rsidRDefault="00023B1B">
      <w:pPr>
        <w:shd w:val="clear" w:color="auto" w:fill="FFFFFF"/>
        <w:spacing w:after="240"/>
        <w:jc w:val="center"/>
        <w:rPr>
          <w:color w:val="231F20"/>
          <w:sz w:val="24"/>
          <w:szCs w:val="24"/>
        </w:rPr>
      </w:pPr>
      <w:r>
        <w:rPr>
          <w:b/>
          <w:color w:val="FF0000"/>
          <w:sz w:val="24"/>
          <w:szCs w:val="24"/>
        </w:rPr>
        <w:t>The deadline for submission of Phase I applications is June 10, 2021.</w:t>
      </w:r>
    </w:p>
    <w:p w:rsidR="000F2039" w:rsidRDefault="000F2039">
      <w:pPr>
        <w:shd w:val="clear" w:color="auto" w:fill="FFFFFF"/>
        <w:rPr>
          <w:color w:val="231F20"/>
          <w:sz w:val="24"/>
          <w:szCs w:val="24"/>
        </w:rPr>
      </w:pPr>
    </w:p>
    <w:p w:rsidR="000F2039" w:rsidRDefault="00023B1B">
      <w:pPr>
        <w:shd w:val="clear" w:color="auto" w:fill="FFFFFF"/>
        <w:ind w:left="-220" w:right="-220"/>
        <w:jc w:val="center"/>
        <w:rPr>
          <w:color w:val="212529"/>
        </w:rPr>
      </w:pPr>
      <w:r>
        <w:rPr>
          <w:color w:val="212529"/>
        </w:rPr>
        <w:t>For more information about the Arkansas Leadership Academy transition proce</w:t>
      </w:r>
      <w:r>
        <w:rPr>
          <w:color w:val="212529"/>
        </w:rPr>
        <w:t>ss, visit the</w:t>
      </w:r>
    </w:p>
    <w:p w:rsidR="000F2039" w:rsidRDefault="00023B1B">
      <w:pPr>
        <w:shd w:val="clear" w:color="auto" w:fill="FFFFFF"/>
        <w:ind w:left="-220" w:right="-220"/>
        <w:jc w:val="center"/>
        <w:rPr>
          <w:color w:val="212529"/>
        </w:rPr>
      </w:pPr>
      <w:r>
        <w:rPr>
          <w:color w:val="212529"/>
        </w:rPr>
        <w:t xml:space="preserve"> </w:t>
      </w:r>
      <w:hyperlink r:id="rId6" w:anchor="/?playlistId=0&amp;videoId=0">
        <w:r>
          <w:rPr>
            <w:color w:val="007BFF"/>
          </w:rPr>
          <w:t>ALA Transition Webpage</w:t>
        </w:r>
      </w:hyperlink>
      <w:r>
        <w:rPr>
          <w:color w:val="212529"/>
        </w:rPr>
        <w:t xml:space="preserve"> or email </w:t>
      </w:r>
      <w:hyperlink r:id="rId7">
        <w:r>
          <w:rPr>
            <w:color w:val="1155CC"/>
            <w:u w:val="single"/>
          </w:rPr>
          <w:t>ALA@apsrc.net</w:t>
        </w:r>
      </w:hyperlink>
    </w:p>
    <w:p w:rsidR="000F2039" w:rsidRDefault="000F2039">
      <w:pPr>
        <w:shd w:val="clear" w:color="auto" w:fill="FFFFFF"/>
        <w:ind w:left="-220" w:right="-220"/>
        <w:jc w:val="center"/>
        <w:rPr>
          <w:color w:val="212529"/>
        </w:rPr>
      </w:pPr>
    </w:p>
    <w:p w:rsidR="000F2039" w:rsidRDefault="00023B1B">
      <w:pPr>
        <w:jc w:val="center"/>
        <w:rPr>
          <w:rFonts w:ascii="Roboto" w:eastAsia="Roboto" w:hAnsi="Roboto" w:cs="Roboto"/>
          <w:color w:val="231F20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2247264" cy="20145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264" cy="201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2039" w:rsidRDefault="000F2039"/>
    <w:sectPr w:rsidR="000F20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panose1 w:val="020B0604020202020204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39"/>
    <w:rsid w:val="00023B1B"/>
    <w:rsid w:val="000F2039"/>
    <w:rsid w:val="006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DA8FCDC-7539-5D4E-9AB7-68D13D81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LA@apsr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src.net/arkansas-leadership-academy-transition-details/" TargetMode="External"/><Relationship Id="rId5" Type="http://schemas.openxmlformats.org/officeDocument/2006/relationships/hyperlink" Target="https://drive.google.com/file/d/1cF8oO7mPiK4SR0gSjZSiN7bzOAqGl7uE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eYShlP98N0tyIQi48oLNG6BFg6AY45TyAODZGGmbFEJnA7iA/viewform?usp=sf_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Missy Walley (ADE)</cp:lastModifiedBy>
  <cp:revision>2</cp:revision>
  <dcterms:created xsi:type="dcterms:W3CDTF">2021-05-17T16:03:00Z</dcterms:created>
  <dcterms:modified xsi:type="dcterms:W3CDTF">2021-05-17T16:03:00Z</dcterms:modified>
</cp:coreProperties>
</file>