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BC5F" w14:textId="77777777" w:rsidR="00687D1E" w:rsidRDefault="003B530B">
      <w:pPr>
        <w:pStyle w:val="BodyText"/>
        <w:ind w:left="3984"/>
        <w:rPr>
          <w:rFonts w:ascii="Times New Roman"/>
          <w:sz w:val="20"/>
        </w:rPr>
      </w:pPr>
      <w:r>
        <w:rPr>
          <w:rFonts w:ascii="Times New Roman"/>
          <w:noProof/>
          <w:sz w:val="20"/>
        </w:rPr>
        <w:drawing>
          <wp:inline distT="0" distB="0" distL="0" distR="0" wp14:anchorId="60420541" wp14:editId="5FD082D3">
            <wp:extent cx="9715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  Se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14:paraId="60686319" w14:textId="77777777" w:rsidR="00687D1E" w:rsidRDefault="00687D1E">
      <w:pPr>
        <w:pStyle w:val="BodyText"/>
        <w:spacing w:before="2"/>
        <w:rPr>
          <w:rFonts w:ascii="Times New Roman"/>
          <w:sz w:val="23"/>
        </w:rPr>
      </w:pPr>
    </w:p>
    <w:p w14:paraId="1FAEA714" w14:textId="77777777" w:rsidR="00687D1E" w:rsidRDefault="003B530B">
      <w:pPr>
        <w:pStyle w:val="Heading1"/>
        <w:spacing w:before="92" w:line="259" w:lineRule="auto"/>
        <w:ind w:firstLine="2477"/>
      </w:pPr>
      <w:r>
        <w:t>Statement of Assurance Constitutionally Protected Prayer in Public Elementary</w:t>
      </w:r>
      <w:r>
        <w:rPr>
          <w:spacing w:val="-31"/>
        </w:rPr>
        <w:t xml:space="preserve"> </w:t>
      </w:r>
      <w:r>
        <w:t>and</w:t>
      </w:r>
    </w:p>
    <w:p w14:paraId="0A4C5A73" w14:textId="77777777" w:rsidR="00687D1E" w:rsidRDefault="003B530B">
      <w:pPr>
        <w:spacing w:line="311" w:lineRule="exact"/>
        <w:ind w:left="3174" w:right="3226"/>
        <w:jc w:val="center"/>
        <w:rPr>
          <w:b/>
          <w:sz w:val="28"/>
        </w:rPr>
      </w:pPr>
      <w:r>
        <w:rPr>
          <w:b/>
          <w:sz w:val="28"/>
        </w:rPr>
        <w:t>Secondary Schools</w:t>
      </w:r>
    </w:p>
    <w:p w14:paraId="2E369963" w14:textId="77777777" w:rsidR="00687D1E" w:rsidRDefault="003B530B">
      <w:pPr>
        <w:pStyle w:val="BodyText"/>
        <w:spacing w:before="265" w:line="247" w:lineRule="auto"/>
        <w:ind w:left="116" w:right="233"/>
      </w:pPr>
      <w:r>
        <w:t xml:space="preserve">Section 8524 of the Elementary and Secondary Education Act of 1965 (ESEA), as reauthorized by the Every Student Succeeds Act of 2015 (ESSA), requires that, as a condition of receiving ESEA funds, each school district and charter school must certify in writing to the Arkansas Division of Elementary and Secondary Education (DESE) that it has no policy that prevents, or otherwise denies participation in, constitutionally protected prayer in public schools as set forth in guidance from the U.S. Department of Education (USDE) to all school administrators, dated </w:t>
      </w:r>
      <w:r w:rsidR="00356AB2">
        <w:rPr>
          <w:color w:val="212529"/>
        </w:rPr>
        <w:t>January16, 2020</w:t>
      </w:r>
      <w:r>
        <w:t>.</w:t>
      </w:r>
    </w:p>
    <w:p w14:paraId="7FA739DC" w14:textId="77777777" w:rsidR="00687D1E" w:rsidRDefault="00687D1E">
      <w:pPr>
        <w:pStyle w:val="BodyText"/>
        <w:spacing w:before="7"/>
      </w:pPr>
    </w:p>
    <w:p w14:paraId="4D63B764" w14:textId="77777777" w:rsidR="00687D1E" w:rsidRDefault="003B530B">
      <w:pPr>
        <w:pStyle w:val="BodyText"/>
        <w:spacing w:line="571" w:lineRule="auto"/>
        <w:ind w:left="325" w:right="1357"/>
      </w:pPr>
      <w:r>
        <w:t xml:space="preserve">This guidance is available at the following website: </w:t>
      </w:r>
      <w:hyperlink r:id="rId5">
        <w:r>
          <w:rPr>
            <w:color w:val="0000FF"/>
            <w:u w:val="single" w:color="0000FF"/>
          </w:rPr>
          <w:t>http://www.ed.gov/policy/gen/guid/religionandschools/prayer_guidance.html</w:t>
        </w:r>
      </w:hyperlink>
    </w:p>
    <w:p w14:paraId="057F4495" w14:textId="77777777" w:rsidR="00687D1E" w:rsidRDefault="003B530B">
      <w:pPr>
        <w:pStyle w:val="BodyText"/>
        <w:spacing w:before="7" w:line="244" w:lineRule="auto"/>
        <w:ind w:left="126" w:right="955" w:hanging="10"/>
      </w:pPr>
      <w:r>
        <w:t>The signature below assures the Arkansas Division of Elementary and Secondary Education (DESE) that the referenced school district or charter school complies with the conditions of Constitutionally Protected Prayer in Public Schools.</w:t>
      </w:r>
    </w:p>
    <w:p w14:paraId="7E76C604" w14:textId="77777777" w:rsidR="00687D1E" w:rsidRDefault="00687D1E">
      <w:pPr>
        <w:pStyle w:val="BodyText"/>
        <w:rPr>
          <w:sz w:val="24"/>
        </w:rPr>
      </w:pPr>
    </w:p>
    <w:p w14:paraId="2D978901" w14:textId="77777777" w:rsidR="00687D1E" w:rsidRDefault="00687D1E">
      <w:pPr>
        <w:pStyle w:val="BodyText"/>
        <w:rPr>
          <w:sz w:val="24"/>
        </w:rPr>
      </w:pPr>
    </w:p>
    <w:p w14:paraId="296FC774" w14:textId="77777777" w:rsidR="00687D1E" w:rsidRDefault="00687D1E">
      <w:pPr>
        <w:pStyle w:val="BodyText"/>
        <w:spacing w:before="11"/>
        <w:rPr>
          <w:sz w:val="20"/>
        </w:rPr>
      </w:pPr>
    </w:p>
    <w:p w14:paraId="404369AF" w14:textId="77777777" w:rsidR="00687D1E" w:rsidRDefault="003B530B">
      <w:pPr>
        <w:pStyle w:val="BodyText"/>
        <w:tabs>
          <w:tab w:val="left" w:pos="3716"/>
          <w:tab w:val="left" w:pos="8773"/>
        </w:tabs>
        <w:ind w:left="116"/>
      </w:pPr>
      <w:r>
        <w:t>School District/Charter</w:t>
      </w:r>
      <w:r>
        <w:rPr>
          <w:spacing w:val="-9"/>
        </w:rPr>
        <w:t xml:space="preserve"> </w:t>
      </w:r>
      <w:r>
        <w:t>School</w:t>
      </w:r>
      <w:r>
        <w:tab/>
      </w:r>
      <w:r>
        <w:rPr>
          <w:u w:val="single"/>
        </w:rPr>
        <w:t xml:space="preserve"> </w:t>
      </w:r>
      <w:r>
        <w:rPr>
          <w:u w:val="single"/>
        </w:rPr>
        <w:tab/>
      </w:r>
    </w:p>
    <w:p w14:paraId="753A2F6B" w14:textId="77777777" w:rsidR="00687D1E" w:rsidRDefault="00687D1E">
      <w:pPr>
        <w:pStyle w:val="BodyText"/>
        <w:rPr>
          <w:sz w:val="24"/>
        </w:rPr>
      </w:pPr>
    </w:p>
    <w:p w14:paraId="543A1BB3" w14:textId="77777777" w:rsidR="00687D1E" w:rsidRDefault="00687D1E">
      <w:pPr>
        <w:pStyle w:val="BodyText"/>
        <w:rPr>
          <w:sz w:val="24"/>
        </w:rPr>
      </w:pPr>
    </w:p>
    <w:p w14:paraId="5445775F" w14:textId="77777777" w:rsidR="00687D1E" w:rsidRDefault="00687D1E">
      <w:pPr>
        <w:pStyle w:val="BodyText"/>
        <w:spacing w:before="6"/>
        <w:rPr>
          <w:sz w:val="21"/>
        </w:rPr>
      </w:pPr>
    </w:p>
    <w:p w14:paraId="08014D15" w14:textId="77777777" w:rsidR="00687D1E" w:rsidRDefault="003B530B">
      <w:pPr>
        <w:pStyle w:val="BodyText"/>
        <w:tabs>
          <w:tab w:val="left" w:pos="3716"/>
          <w:tab w:val="left" w:pos="8773"/>
        </w:tabs>
        <w:ind w:left="116"/>
      </w:pPr>
      <w:r>
        <w:t>Superintendent</w:t>
      </w:r>
      <w:r>
        <w:rPr>
          <w:spacing w:val="-5"/>
        </w:rPr>
        <w:t xml:space="preserve"> </w:t>
      </w:r>
      <w:r>
        <w:t>(Printed)</w:t>
      </w:r>
      <w:r>
        <w:tab/>
      </w:r>
      <w:r>
        <w:rPr>
          <w:u w:val="single"/>
        </w:rPr>
        <w:t xml:space="preserve"> </w:t>
      </w:r>
      <w:r>
        <w:rPr>
          <w:u w:val="single"/>
        </w:rPr>
        <w:tab/>
      </w:r>
    </w:p>
    <w:p w14:paraId="34F6E2BD" w14:textId="77777777" w:rsidR="00687D1E" w:rsidRDefault="00687D1E">
      <w:pPr>
        <w:pStyle w:val="BodyText"/>
        <w:rPr>
          <w:sz w:val="24"/>
        </w:rPr>
      </w:pPr>
    </w:p>
    <w:p w14:paraId="7E654AC4" w14:textId="77777777" w:rsidR="00687D1E" w:rsidRDefault="00687D1E">
      <w:pPr>
        <w:pStyle w:val="BodyText"/>
        <w:spacing w:before="9"/>
        <w:rPr>
          <w:sz w:val="32"/>
        </w:rPr>
      </w:pPr>
    </w:p>
    <w:p w14:paraId="0EF246CE" w14:textId="77777777" w:rsidR="00687D1E" w:rsidRDefault="003B530B">
      <w:pPr>
        <w:pStyle w:val="BodyText"/>
        <w:tabs>
          <w:tab w:val="left" w:pos="3716"/>
          <w:tab w:val="left" w:pos="8773"/>
        </w:tabs>
        <w:ind w:left="116"/>
      </w:pPr>
      <w:r>
        <w:t>Superintendent</w:t>
      </w:r>
      <w:r>
        <w:rPr>
          <w:spacing w:val="-7"/>
        </w:rPr>
        <w:t xml:space="preserve"> </w:t>
      </w:r>
      <w:r>
        <w:t>(Signature)</w:t>
      </w:r>
      <w:r>
        <w:tab/>
      </w:r>
      <w:r>
        <w:rPr>
          <w:u w:val="single"/>
        </w:rPr>
        <w:t xml:space="preserve"> </w:t>
      </w:r>
      <w:r>
        <w:rPr>
          <w:u w:val="single"/>
        </w:rPr>
        <w:tab/>
      </w:r>
    </w:p>
    <w:p w14:paraId="7F92FB37" w14:textId="77777777" w:rsidR="00687D1E" w:rsidRDefault="00687D1E">
      <w:pPr>
        <w:pStyle w:val="BodyText"/>
        <w:rPr>
          <w:sz w:val="24"/>
        </w:rPr>
      </w:pPr>
    </w:p>
    <w:p w14:paraId="44BC5787" w14:textId="77777777" w:rsidR="00687D1E" w:rsidRDefault="00687D1E">
      <w:pPr>
        <w:pStyle w:val="BodyText"/>
        <w:spacing w:before="10"/>
        <w:rPr>
          <w:sz w:val="32"/>
        </w:rPr>
      </w:pPr>
    </w:p>
    <w:p w14:paraId="0876BB46" w14:textId="77777777" w:rsidR="00687D1E" w:rsidRDefault="003B530B">
      <w:pPr>
        <w:pStyle w:val="BodyText"/>
        <w:tabs>
          <w:tab w:val="left" w:pos="3716"/>
          <w:tab w:val="left" w:pos="8773"/>
        </w:tabs>
        <w:ind w:left="116"/>
      </w:pPr>
      <w:r>
        <w:t>Date:</w:t>
      </w:r>
      <w:r>
        <w:tab/>
      </w:r>
      <w:r>
        <w:rPr>
          <w:u w:val="single"/>
        </w:rPr>
        <w:t xml:space="preserve"> </w:t>
      </w:r>
      <w:r>
        <w:rPr>
          <w:u w:val="single"/>
        </w:rPr>
        <w:tab/>
      </w:r>
    </w:p>
    <w:p w14:paraId="4DFB2F1E" w14:textId="77777777" w:rsidR="00687D1E" w:rsidRDefault="00687D1E">
      <w:pPr>
        <w:pStyle w:val="BodyText"/>
        <w:rPr>
          <w:sz w:val="24"/>
        </w:rPr>
      </w:pPr>
    </w:p>
    <w:p w14:paraId="384B5EB3" w14:textId="77777777" w:rsidR="00687D1E" w:rsidRDefault="00687D1E">
      <w:pPr>
        <w:pStyle w:val="BodyText"/>
        <w:rPr>
          <w:sz w:val="24"/>
        </w:rPr>
      </w:pPr>
    </w:p>
    <w:p w14:paraId="3E7CD9D6" w14:textId="77777777" w:rsidR="00687D1E" w:rsidRDefault="00687D1E">
      <w:pPr>
        <w:pStyle w:val="BodyText"/>
        <w:rPr>
          <w:sz w:val="24"/>
        </w:rPr>
      </w:pPr>
    </w:p>
    <w:p w14:paraId="56BDB44B" w14:textId="77777777" w:rsidR="00687D1E" w:rsidRDefault="00687D1E">
      <w:pPr>
        <w:pStyle w:val="BodyText"/>
        <w:rPr>
          <w:sz w:val="24"/>
        </w:rPr>
      </w:pPr>
    </w:p>
    <w:p w14:paraId="46BA7B03" w14:textId="77777777" w:rsidR="00687D1E" w:rsidRDefault="00687D1E">
      <w:pPr>
        <w:pStyle w:val="BodyText"/>
        <w:spacing w:before="9"/>
        <w:rPr>
          <w:sz w:val="32"/>
        </w:rPr>
      </w:pPr>
    </w:p>
    <w:p w14:paraId="7B0DECCA" w14:textId="4E62CA70" w:rsidR="00687D1E" w:rsidRDefault="003B530B">
      <w:pPr>
        <w:spacing w:before="1" w:line="374" w:lineRule="auto"/>
        <w:ind w:left="140" w:right="987"/>
        <w:rPr>
          <w:b/>
        </w:rPr>
      </w:pPr>
      <w:r>
        <w:rPr>
          <w:b/>
        </w:rPr>
        <w:t xml:space="preserve">Send assurances electronically in Portable Document Format (PDF) to </w:t>
      </w:r>
      <w:hyperlink r:id="rId6">
        <w:r>
          <w:rPr>
            <w:b/>
            <w:color w:val="0000FF"/>
            <w:u w:val="thick" w:color="0000FF"/>
          </w:rPr>
          <w:t>ADE.equityassistance@</w:t>
        </w:r>
        <w:r w:rsidR="00280E97">
          <w:rPr>
            <w:b/>
            <w:color w:val="0000FF"/>
            <w:u w:val="thick" w:color="0000FF"/>
          </w:rPr>
          <w:t>ade.</w:t>
        </w:r>
        <w:r>
          <w:rPr>
            <w:b/>
            <w:color w:val="0000FF"/>
            <w:u w:val="thick" w:color="0000FF"/>
          </w:rPr>
          <w:t xml:space="preserve">arkansas.gov </w:t>
        </w:r>
      </w:hyperlink>
      <w:r>
        <w:rPr>
          <w:b/>
        </w:rPr>
        <w:t>on or before September 15</w:t>
      </w:r>
      <w:proofErr w:type="spellStart"/>
      <w:r>
        <w:rPr>
          <w:b/>
          <w:position w:val="8"/>
          <w:sz w:val="14"/>
        </w:rPr>
        <w:t>th</w:t>
      </w:r>
      <w:proofErr w:type="spellEnd"/>
      <w:r>
        <w:rPr>
          <w:b/>
          <w:position w:val="8"/>
          <w:sz w:val="14"/>
        </w:rPr>
        <w:t xml:space="preserve"> </w:t>
      </w:r>
      <w:r>
        <w:rPr>
          <w:b/>
        </w:rPr>
        <w:t>annually.</w:t>
      </w:r>
    </w:p>
    <w:sectPr w:rsidR="00687D1E">
      <w:type w:val="continuous"/>
      <w:pgSz w:w="12240" w:h="15840"/>
      <w:pgMar w:top="1120" w:right="17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1E"/>
    <w:rsid w:val="00280E97"/>
    <w:rsid w:val="00356AB2"/>
    <w:rsid w:val="003B530B"/>
    <w:rsid w:val="00687D1E"/>
    <w:rsid w:val="006F162F"/>
    <w:rsid w:val="0089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CD77"/>
  <w15:docId w15:val="{81B880F6-47BC-4691-A9C8-9D6F450A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67" w:right="63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E.equityassistance@arkansas.gov" TargetMode="External"/><Relationship Id="rId5" Type="http://schemas.openxmlformats.org/officeDocument/2006/relationships/hyperlink" Target="http://www.ed.gov/policy/gen/guid/religionandschools/prayer_guidance.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Statement_of_Assurance_Constitutionally_Protected_Prayer.docx</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Statement_of_Assurance_Constitutionally_Protected_Prayer.docx</dc:title>
  <dc:creator>Denise McCoy (ADE)</dc:creator>
  <cp:lastModifiedBy>Denise McCoy (ADE)</cp:lastModifiedBy>
  <cp:revision>2</cp:revision>
  <dcterms:created xsi:type="dcterms:W3CDTF">2022-08-04T21:27:00Z</dcterms:created>
  <dcterms:modified xsi:type="dcterms:W3CDTF">2022-08-04T21:27:00Z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2016</vt:lpwstr>
  </property>
  <property fmtid="{D5CDD505-2E9C-101B-9397-08002B2CF9AE}" pid="4" name="LastSaved">
    <vt:filetime>2019-07-26T00:00:00Z</vt:filetime>
  </property>
</Properties>
</file>