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F9C0" w14:textId="77777777" w:rsidR="00D83350" w:rsidRPr="00060A2C" w:rsidRDefault="00855C8B" w:rsidP="00060A2C">
      <w:pPr>
        <w:jc w:val="center"/>
        <w:rPr>
          <w:sz w:val="48"/>
          <w:szCs w:val="48"/>
        </w:rPr>
      </w:pPr>
      <w:r w:rsidRPr="00912AAA">
        <w:rPr>
          <w:sz w:val="48"/>
          <w:szCs w:val="48"/>
        </w:rPr>
        <w:t>Subaward</w:t>
      </w:r>
      <w:r w:rsidR="005808C3" w:rsidRPr="00912AAA">
        <w:rPr>
          <w:sz w:val="48"/>
          <w:szCs w:val="48"/>
        </w:rPr>
        <w:t>/Non-Subaward</w:t>
      </w:r>
      <w:r w:rsidRPr="00912AAA">
        <w:rPr>
          <w:sz w:val="48"/>
          <w:szCs w:val="48"/>
        </w:rPr>
        <w:t xml:space="preserve"> Examples</w:t>
      </w:r>
    </w:p>
    <w:p w14:paraId="56F9EBAD" w14:textId="23E333E5" w:rsidR="009079BD" w:rsidRDefault="009079BD" w:rsidP="00842797">
      <w:pPr>
        <w:pStyle w:val="ListParagraph"/>
        <w:numPr>
          <w:ilvl w:val="0"/>
          <w:numId w:val="6"/>
        </w:numPr>
      </w:pPr>
      <w:r>
        <w:t xml:space="preserve">If a contract is paid between </w:t>
      </w:r>
      <w:r w:rsidR="006D6042">
        <w:t>multiple</w:t>
      </w:r>
      <w:r>
        <w:t xml:space="preserve"> functions or </w:t>
      </w:r>
      <w:r w:rsidR="006D6042">
        <w:t>objects,</w:t>
      </w:r>
      <w:r>
        <w:t xml:space="preserve"> only list those that </w:t>
      </w:r>
      <w:r w:rsidR="006D6042">
        <w:t>exceed</w:t>
      </w:r>
      <w:r>
        <w:t xml:space="preserve"> </w:t>
      </w:r>
      <w:r w:rsidR="006D6042">
        <w:t>$</w:t>
      </w:r>
      <w:r w:rsidR="00DD2A0B">
        <w:t>30</w:t>
      </w:r>
      <w:r>
        <w:t>,000 individually.</w:t>
      </w:r>
      <w:r w:rsidR="00634735">
        <w:t xml:space="preserve"> In the example below one contract totals more than </w:t>
      </w:r>
      <w:r w:rsidR="00DD2A0B">
        <w:t>30</w:t>
      </w:r>
      <w:r w:rsidR="00634735">
        <w:t xml:space="preserve">,000 </w:t>
      </w:r>
      <w:r w:rsidR="006D6042">
        <w:t xml:space="preserve">overall, </w:t>
      </w:r>
      <w:r w:rsidR="00634735">
        <w:t xml:space="preserve">but each </w:t>
      </w:r>
      <w:r w:rsidR="006D6042">
        <w:t>function/object line</w:t>
      </w:r>
      <w:r w:rsidR="00634735">
        <w:t xml:space="preserve"> is less </w:t>
      </w:r>
      <w:r w:rsidR="006D6042">
        <w:t>so</w:t>
      </w:r>
      <w:r w:rsidR="00634735">
        <w:t xml:space="preserve"> these would </w:t>
      </w:r>
      <w:r w:rsidR="00634735" w:rsidRPr="00E12BA1">
        <w:rPr>
          <w:u w:val="single"/>
        </w:rPr>
        <w:t xml:space="preserve">not </w:t>
      </w:r>
      <w:r w:rsidR="006D6042">
        <w:t>need to be reported</w:t>
      </w:r>
      <w:r w:rsidR="00634735">
        <w:t>:</w:t>
      </w:r>
    </w:p>
    <w:tbl>
      <w:tblPr>
        <w:tblW w:w="9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933"/>
        <w:gridCol w:w="1747"/>
        <w:gridCol w:w="1616"/>
        <w:gridCol w:w="1374"/>
        <w:gridCol w:w="1334"/>
        <w:gridCol w:w="1653"/>
      </w:tblGrid>
      <w:tr w:rsidR="00634735" w14:paraId="215A51FB" w14:textId="77777777" w:rsidTr="00634735">
        <w:trPr>
          <w:trHeight w:val="592"/>
        </w:trPr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3D24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Function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5A21" w14:textId="77777777" w:rsidR="00634735" w:rsidRPr="00634735" w:rsidRDefault="006D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8BD6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Vendor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8781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 xml:space="preserve">Contract </w:t>
            </w:r>
            <w:proofErr w:type="spellStart"/>
            <w:r w:rsidRPr="00634735">
              <w:rPr>
                <w:sz w:val="20"/>
                <w:szCs w:val="20"/>
              </w:rPr>
              <w:t>Amnt</w:t>
            </w:r>
            <w:proofErr w:type="spellEnd"/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35F4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 xml:space="preserve">Actual </w:t>
            </w:r>
            <w:proofErr w:type="spellStart"/>
            <w:r w:rsidRPr="00634735">
              <w:rPr>
                <w:sz w:val="20"/>
                <w:szCs w:val="20"/>
              </w:rPr>
              <w:t>Amnt</w:t>
            </w:r>
            <w:proofErr w:type="spellEnd"/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C687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Limit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10AA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Excess of 25,000</w:t>
            </w:r>
          </w:p>
        </w:tc>
      </w:tr>
      <w:tr w:rsidR="00634735" w14:paraId="5BB43E59" w14:textId="77777777" w:rsidTr="00634735">
        <w:trPr>
          <w:trHeight w:val="30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C65A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2292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3F11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65910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D36E2" w14:textId="77777777" w:rsidR="00634735" w:rsidRPr="00634735" w:rsidRDefault="006D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ABC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4F6C" w14:textId="77777777" w:rsidR="00634735" w:rsidRPr="00634735" w:rsidRDefault="00634735" w:rsidP="006D6042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         30,</w:t>
            </w:r>
            <w:r w:rsidR="006D6042">
              <w:rPr>
                <w:sz w:val="20"/>
                <w:szCs w:val="20"/>
              </w:rPr>
              <w:t>000</w:t>
            </w:r>
            <w:r w:rsidRPr="00634735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BB7A" w14:textId="77777777" w:rsidR="00634735" w:rsidRPr="00634735" w:rsidRDefault="00634735" w:rsidP="006D6042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    23,</w:t>
            </w:r>
            <w:r w:rsidR="006D6042">
              <w:rPr>
                <w:sz w:val="20"/>
                <w:szCs w:val="20"/>
              </w:rPr>
              <w:t>000.00</w:t>
            </w:r>
            <w:r w:rsidRPr="00634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F79C" w14:textId="2DDDE579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 </w:t>
            </w:r>
            <w:r w:rsidR="00DD2A0B">
              <w:rPr>
                <w:sz w:val="20"/>
                <w:szCs w:val="20"/>
              </w:rPr>
              <w:t>30</w:t>
            </w:r>
            <w:r w:rsidRPr="00634735">
              <w:rPr>
                <w:sz w:val="20"/>
                <w:szCs w:val="20"/>
              </w:rPr>
              <w:t xml:space="preserve">,000.00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EFAB" w14:textId="7E16ECBF" w:rsidR="00634735" w:rsidRPr="00634735" w:rsidRDefault="00634735" w:rsidP="006D6042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(</w:t>
            </w:r>
            <w:r w:rsidR="00DD2A0B">
              <w:rPr>
                <w:sz w:val="20"/>
                <w:szCs w:val="20"/>
              </w:rPr>
              <w:t>7</w:t>
            </w:r>
            <w:r w:rsidR="006D6042">
              <w:rPr>
                <w:sz w:val="20"/>
                <w:szCs w:val="20"/>
              </w:rPr>
              <w:t>,000.00</w:t>
            </w:r>
            <w:r w:rsidRPr="00634735">
              <w:rPr>
                <w:sz w:val="20"/>
                <w:szCs w:val="20"/>
              </w:rPr>
              <w:t>)</w:t>
            </w:r>
          </w:p>
        </w:tc>
      </w:tr>
      <w:tr w:rsidR="00634735" w14:paraId="3821B08F" w14:textId="77777777" w:rsidTr="00634735">
        <w:trPr>
          <w:trHeight w:val="300"/>
        </w:trPr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C442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2292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EF58" w14:textId="77777777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63210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D4DD" w14:textId="77777777" w:rsidR="00634735" w:rsidRPr="00634735" w:rsidRDefault="006D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ABC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1095" w14:textId="77777777" w:rsidR="00634735" w:rsidRPr="00634735" w:rsidRDefault="00634735" w:rsidP="006D6042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         30,</w:t>
            </w:r>
            <w:r w:rsidR="006D6042">
              <w:rPr>
                <w:sz w:val="20"/>
                <w:szCs w:val="20"/>
              </w:rPr>
              <w:t>000</w:t>
            </w:r>
            <w:r w:rsidRPr="00634735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AE5FE" w14:textId="77777777" w:rsidR="00634735" w:rsidRPr="00634735" w:rsidRDefault="00634735" w:rsidP="006D6042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      </w:t>
            </w:r>
            <w:r w:rsidR="006D6042">
              <w:rPr>
                <w:sz w:val="20"/>
                <w:szCs w:val="20"/>
              </w:rPr>
              <w:t>7,000.00</w:t>
            </w:r>
            <w:r w:rsidRPr="006347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0E26" w14:textId="1B8FADC3" w:rsidR="00634735" w:rsidRPr="00634735" w:rsidRDefault="00634735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 </w:t>
            </w:r>
            <w:r w:rsidR="00DD2A0B">
              <w:rPr>
                <w:sz w:val="20"/>
                <w:szCs w:val="20"/>
              </w:rPr>
              <w:t>30</w:t>
            </w:r>
            <w:r w:rsidRPr="00634735">
              <w:rPr>
                <w:sz w:val="20"/>
                <w:szCs w:val="20"/>
              </w:rPr>
              <w:t xml:space="preserve">,000.00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AF95" w14:textId="77777777" w:rsidR="00634735" w:rsidRPr="00634735" w:rsidRDefault="00634735" w:rsidP="006D6042">
            <w:pPr>
              <w:rPr>
                <w:sz w:val="20"/>
                <w:szCs w:val="20"/>
              </w:rPr>
            </w:pPr>
            <w:r w:rsidRPr="00634735">
              <w:rPr>
                <w:sz w:val="20"/>
                <w:szCs w:val="20"/>
              </w:rPr>
              <w:t>  (</w:t>
            </w:r>
            <w:r w:rsidR="006D6042">
              <w:rPr>
                <w:sz w:val="20"/>
                <w:szCs w:val="20"/>
              </w:rPr>
              <w:t>23,000.00</w:t>
            </w:r>
            <w:r w:rsidRPr="00634735">
              <w:rPr>
                <w:sz w:val="20"/>
                <w:szCs w:val="20"/>
              </w:rPr>
              <w:t>)</w:t>
            </w:r>
          </w:p>
        </w:tc>
      </w:tr>
    </w:tbl>
    <w:p w14:paraId="7F7F3816" w14:textId="77777777" w:rsidR="00634735" w:rsidRDefault="00634735" w:rsidP="00634735"/>
    <w:p w14:paraId="4E979189" w14:textId="77777777" w:rsidR="009079BD" w:rsidRDefault="009079BD" w:rsidP="00842797">
      <w:pPr>
        <w:pStyle w:val="ListParagraph"/>
        <w:numPr>
          <w:ilvl w:val="0"/>
          <w:numId w:val="6"/>
        </w:numPr>
      </w:pPr>
      <w:r>
        <w:t xml:space="preserve">Capital </w:t>
      </w:r>
      <w:r w:rsidR="006D6042">
        <w:t>o</w:t>
      </w:r>
      <w:r>
        <w:t xml:space="preserve">utlay should </w:t>
      </w:r>
      <w:r w:rsidRPr="00634735">
        <w:rPr>
          <w:u w:val="single"/>
        </w:rPr>
        <w:t>not</w:t>
      </w:r>
      <w:r>
        <w:t xml:space="preserve"> be </w:t>
      </w:r>
      <w:r w:rsidR="006D6042">
        <w:t>reported as</w:t>
      </w:r>
      <w:r>
        <w:t xml:space="preserve"> a subaward</w:t>
      </w:r>
      <w:r w:rsidR="006D6042">
        <w:t xml:space="preserve"> since all such expenditures are excluded from indirect costs calculations. For example, a new roof </w:t>
      </w:r>
      <w:r w:rsidR="00634735">
        <w:t xml:space="preserve">or storm shelter would not be a subaward. </w:t>
      </w:r>
    </w:p>
    <w:p w14:paraId="27B72431" w14:textId="77777777" w:rsidR="00634735" w:rsidRDefault="00634735" w:rsidP="00634735">
      <w:pPr>
        <w:pStyle w:val="ListParagraph"/>
      </w:pPr>
    </w:p>
    <w:p w14:paraId="37F42319" w14:textId="77777777" w:rsidR="009079BD" w:rsidRDefault="009079BD" w:rsidP="00842797">
      <w:pPr>
        <w:pStyle w:val="ListParagraph"/>
        <w:numPr>
          <w:ilvl w:val="0"/>
          <w:numId w:val="6"/>
        </w:numPr>
      </w:pPr>
      <w:r>
        <w:t xml:space="preserve">School wide </w:t>
      </w:r>
      <w:r w:rsidR="006D6042">
        <w:t>functions</w:t>
      </w:r>
      <w:r>
        <w:t xml:space="preserve"> should </w:t>
      </w:r>
      <w:r w:rsidRPr="00634735">
        <w:rPr>
          <w:u w:val="single"/>
        </w:rPr>
        <w:t>not</w:t>
      </w:r>
      <w:r>
        <w:t xml:space="preserve"> be considered subawards</w:t>
      </w:r>
      <w:r w:rsidR="006D6042">
        <w:t xml:space="preserve"> since they do not address a program-specific requirement</w:t>
      </w:r>
      <w:r>
        <w:t xml:space="preserve">. Thus the following would not be subawards: </w:t>
      </w:r>
      <w:r w:rsidR="006D6042">
        <w:t>substitute teacher services</w:t>
      </w:r>
      <w:r>
        <w:t>, resource officers, maintenance agreement contracts</w:t>
      </w:r>
      <w:r w:rsidR="00634735">
        <w:t>, software vendor contracts enhancing business software</w:t>
      </w:r>
      <w:r w:rsidR="006D6042">
        <w:t>.</w:t>
      </w:r>
      <w:r>
        <w:t xml:space="preserve"> </w:t>
      </w:r>
    </w:p>
    <w:p w14:paraId="2BF351DF" w14:textId="77777777" w:rsidR="00842797" w:rsidRPr="00B103F5" w:rsidRDefault="00842797" w:rsidP="00842797">
      <w:pPr>
        <w:pStyle w:val="ListParagraph"/>
      </w:pPr>
    </w:p>
    <w:p w14:paraId="30989F0C" w14:textId="77777777" w:rsidR="00634735" w:rsidRPr="00B103F5" w:rsidRDefault="006D6042" w:rsidP="00634735">
      <w:pPr>
        <w:pStyle w:val="ListParagraph"/>
        <w:numPr>
          <w:ilvl w:val="0"/>
          <w:numId w:val="6"/>
        </w:numPr>
      </w:pPr>
      <w:r>
        <w:t>C</w:t>
      </w:r>
      <w:r w:rsidR="00DE1FCB" w:rsidRPr="00B103F5">
        <w:t>ontracted speech pathology</w:t>
      </w:r>
      <w:r w:rsidR="00842797" w:rsidRPr="00B103F5">
        <w:t>/physical therapy/occupational therapy</w:t>
      </w:r>
      <w:r w:rsidR="00570C05">
        <w:t xml:space="preserve">/school nurse services to students </w:t>
      </w:r>
      <w:r>
        <w:t>may or may not be subaward</w:t>
      </w:r>
      <w:r w:rsidR="00B655AC">
        <w:t>s</w:t>
      </w:r>
      <w:r>
        <w:t xml:space="preserve">.  The determination is based on the extent to which district personnel supply administrative support to the activities.  If the district supplies “a lot” of administrative support, then it is not a subaward.  If the district supplies “a little or no” administrative support, then it is a subaward.  Some things to consider here would be if the district does or does not have a position that could be filled for </w:t>
      </w:r>
      <w:r w:rsidR="00F42098">
        <w:t>providing these services to students; are the services provided onsite (therefore using district utilities, space, etc.)</w:t>
      </w:r>
      <w:r w:rsidR="00B655AC">
        <w:t xml:space="preserve"> or off campus</w:t>
      </w:r>
      <w:r w:rsidR="00F42098">
        <w:t>; do district personnel complete most of the reporting, billing, and/or other required documentation for these services or does the contracted entity complete it.  The determination of whether these therapy services are subawards will vary between districts.</w:t>
      </w:r>
    </w:p>
    <w:p w14:paraId="6A1A4A53" w14:textId="77777777" w:rsidR="00634735" w:rsidRDefault="00634735" w:rsidP="00634735">
      <w:pPr>
        <w:pStyle w:val="ListParagraph"/>
      </w:pPr>
    </w:p>
    <w:p w14:paraId="0DA2507C" w14:textId="77777777" w:rsidR="00842797" w:rsidRPr="00B103F5" w:rsidRDefault="00DD3A57" w:rsidP="00B103F5">
      <w:pPr>
        <w:pStyle w:val="ListParagraph"/>
        <w:numPr>
          <w:ilvl w:val="0"/>
          <w:numId w:val="6"/>
        </w:numPr>
      </w:pPr>
      <w:r w:rsidRPr="00B103F5">
        <w:t>A district contracts with an outside vendor to provide ACT prep courses</w:t>
      </w:r>
      <w:r w:rsidR="00634735">
        <w:t xml:space="preserve">, </w:t>
      </w:r>
      <w:r w:rsidR="006D6042">
        <w:t>v</w:t>
      </w:r>
      <w:r w:rsidR="00634735">
        <w:t>ocational courses, or other similar programs</w:t>
      </w:r>
      <w:r w:rsidRPr="00B103F5">
        <w:t xml:space="preserve"> to its students.  The vendor does not use district buildings, supplies, or personnel in its activities to provide these courses.  This would be considered a subaward because it creates minimal administrative expenses for the district.</w:t>
      </w:r>
    </w:p>
    <w:p w14:paraId="26F661F7" w14:textId="77777777" w:rsidR="00842797" w:rsidRPr="00B103F5" w:rsidRDefault="00842797" w:rsidP="00842797">
      <w:pPr>
        <w:pStyle w:val="ListParagraph"/>
      </w:pPr>
    </w:p>
    <w:p w14:paraId="55190E0E" w14:textId="77777777" w:rsidR="00040B99" w:rsidRPr="00B103F5" w:rsidRDefault="00040B99" w:rsidP="00842797">
      <w:pPr>
        <w:pStyle w:val="ListParagraph"/>
        <w:numPr>
          <w:ilvl w:val="0"/>
          <w:numId w:val="6"/>
        </w:numPr>
      </w:pPr>
      <w:r w:rsidRPr="00B103F5">
        <w:t xml:space="preserve">A district contracts with a company to provide </w:t>
      </w:r>
      <w:r w:rsidR="00FD71F2">
        <w:t xml:space="preserve">supplemental education services, </w:t>
      </w:r>
      <w:r w:rsidRPr="00B103F5">
        <w:t>mentoring and modeling for teachers and administrators on the districts campus.</w:t>
      </w:r>
      <w:r w:rsidR="00B6497A" w:rsidRPr="00B103F5">
        <w:t xml:space="preserve"> This </w:t>
      </w:r>
      <w:r w:rsidR="00570C05">
        <w:t>may</w:t>
      </w:r>
      <w:r w:rsidR="00B6497A" w:rsidRPr="00B103F5">
        <w:t xml:space="preserve"> be considered a </w:t>
      </w:r>
      <w:r w:rsidR="00B6497A" w:rsidRPr="00B103F5">
        <w:lastRenderedPageBreak/>
        <w:t>subaward</w:t>
      </w:r>
      <w:r w:rsidR="001D40F7" w:rsidRPr="00B103F5">
        <w:t xml:space="preserve"> </w:t>
      </w:r>
      <w:r w:rsidR="00570C05">
        <w:t>if</w:t>
      </w:r>
      <w:r w:rsidR="00FD71F2">
        <w:t xml:space="preserve"> the</w:t>
      </w:r>
      <w:r w:rsidR="001D40F7" w:rsidRPr="00B103F5">
        <w:t xml:space="preserve"> activities do not benefit from indirect expenses to the same degree as other direct expenses</w:t>
      </w:r>
      <w:r w:rsidR="00B6497A" w:rsidRPr="00B103F5">
        <w:t xml:space="preserve">. </w:t>
      </w:r>
    </w:p>
    <w:p w14:paraId="3D3D1A4F" w14:textId="77777777" w:rsidR="00842797" w:rsidRPr="00B103F5" w:rsidRDefault="00842797" w:rsidP="00842797">
      <w:pPr>
        <w:pStyle w:val="ListParagraph"/>
      </w:pPr>
    </w:p>
    <w:p w14:paraId="6C271FC3" w14:textId="6B104E91" w:rsidR="00842797" w:rsidRDefault="00A70C4B" w:rsidP="006948DC">
      <w:pPr>
        <w:pStyle w:val="ListParagraph"/>
        <w:numPr>
          <w:ilvl w:val="0"/>
          <w:numId w:val="6"/>
        </w:numPr>
      </w:pPr>
      <w:r w:rsidRPr="00B103F5">
        <w:t xml:space="preserve">District A shares a </w:t>
      </w:r>
      <w:r w:rsidR="006D6042">
        <w:t>s</w:t>
      </w:r>
      <w:r w:rsidRPr="00B103F5">
        <w:t xml:space="preserve">pecial </w:t>
      </w:r>
      <w:r w:rsidR="006D6042">
        <w:t>education</w:t>
      </w:r>
      <w:r w:rsidRPr="00B103F5">
        <w:t xml:space="preserve"> </w:t>
      </w:r>
      <w:r w:rsidR="006D6042">
        <w:t>s</w:t>
      </w:r>
      <w:r w:rsidRPr="00B103F5">
        <w:t>upervisor with district B</w:t>
      </w:r>
      <w:r w:rsidR="001D40F7" w:rsidRPr="00B103F5">
        <w:t xml:space="preserve">.  </w:t>
      </w:r>
      <w:r w:rsidRPr="00B103F5">
        <w:t>District B pays</w:t>
      </w:r>
      <w:r w:rsidR="001D40F7" w:rsidRPr="00B103F5">
        <w:t xml:space="preserve"> the individual</w:t>
      </w:r>
      <w:r w:rsidR="006D6042">
        <w:t>’</w:t>
      </w:r>
      <w:r w:rsidR="001D40F7" w:rsidRPr="00B103F5">
        <w:t>s</w:t>
      </w:r>
      <w:r w:rsidRPr="00B103F5">
        <w:t xml:space="preserve"> salary and all benefits, etc. then bills district A each quarter for a portion </w:t>
      </w:r>
      <w:r w:rsidR="001D40F7" w:rsidRPr="00B103F5">
        <w:t xml:space="preserve">of those </w:t>
      </w:r>
      <w:r w:rsidR="006D6042">
        <w:t>costs</w:t>
      </w:r>
      <w:r w:rsidRPr="00B103F5">
        <w:t xml:space="preserve">. The amount is over </w:t>
      </w:r>
      <w:r w:rsidR="006D6042">
        <w:t>$</w:t>
      </w:r>
      <w:r w:rsidR="00DD2A0B">
        <w:t>30</w:t>
      </w:r>
      <w:r w:rsidRPr="00B103F5">
        <w:t>,000. This should be considered a subaward</w:t>
      </w:r>
      <w:r w:rsidR="00523AD6" w:rsidRPr="00B103F5">
        <w:t xml:space="preserve"> for District A</w:t>
      </w:r>
      <w:r w:rsidR="00570C05">
        <w:t xml:space="preserve"> and should not be a subaward for District B</w:t>
      </w:r>
      <w:r w:rsidRPr="00B103F5">
        <w:t>.</w:t>
      </w:r>
    </w:p>
    <w:p w14:paraId="33FA7E97" w14:textId="77777777" w:rsidR="00842797" w:rsidRDefault="00842797" w:rsidP="00842797">
      <w:pPr>
        <w:pStyle w:val="ListParagraph"/>
      </w:pPr>
    </w:p>
    <w:p w14:paraId="2BD73F59" w14:textId="77777777" w:rsidR="00570C05" w:rsidRDefault="00523AD6" w:rsidP="00634735">
      <w:pPr>
        <w:pStyle w:val="ListParagraph"/>
        <w:numPr>
          <w:ilvl w:val="0"/>
          <w:numId w:val="6"/>
        </w:numPr>
      </w:pPr>
      <w:r>
        <w:t>The district contracts with an off-campus facility to service special needs students. School age students attend the program and the district pays the contract. This is a subaward because the service does not benefit from indirect cost as it would if the district hired instructors for these students on campus.</w:t>
      </w:r>
      <w:r w:rsidR="00A70C4B">
        <w:t xml:space="preserve"> </w:t>
      </w:r>
    </w:p>
    <w:p w14:paraId="7BA600A9" w14:textId="77777777" w:rsidR="00570C05" w:rsidRPr="00DD3A57" w:rsidRDefault="00570C05" w:rsidP="00570C05">
      <w:pPr>
        <w:pStyle w:val="ListParagraph"/>
      </w:pPr>
    </w:p>
    <w:p w14:paraId="2A74509A" w14:textId="77777777" w:rsidR="00DD3A57" w:rsidRPr="00DD3A57" w:rsidRDefault="00DD3A57" w:rsidP="00DE1FCB">
      <w:pPr>
        <w:pStyle w:val="NoSpacing"/>
      </w:pPr>
    </w:p>
    <w:p w14:paraId="4B44EB80" w14:textId="77777777" w:rsidR="00A451BF" w:rsidRDefault="00A451BF" w:rsidP="00A451BF">
      <w:pPr>
        <w:pStyle w:val="NoSpacing"/>
      </w:pPr>
    </w:p>
    <w:sectPr w:rsidR="00A4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625"/>
    <w:multiLevelType w:val="hybridMultilevel"/>
    <w:tmpl w:val="5A54CD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FB6"/>
    <w:multiLevelType w:val="hybridMultilevel"/>
    <w:tmpl w:val="C112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3A5"/>
    <w:multiLevelType w:val="hybridMultilevel"/>
    <w:tmpl w:val="A4FC0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432E8"/>
    <w:multiLevelType w:val="hybridMultilevel"/>
    <w:tmpl w:val="F092D00A"/>
    <w:lvl w:ilvl="0" w:tplc="B81450B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EE5318"/>
    <w:multiLevelType w:val="hybridMultilevel"/>
    <w:tmpl w:val="14405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560308">
    <w:abstractNumId w:val="3"/>
  </w:num>
  <w:num w:numId="2" w16cid:durableId="193609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128973">
    <w:abstractNumId w:val="0"/>
  </w:num>
  <w:num w:numId="4" w16cid:durableId="875851912">
    <w:abstractNumId w:val="1"/>
  </w:num>
  <w:num w:numId="5" w16cid:durableId="435638677">
    <w:abstractNumId w:val="2"/>
  </w:num>
  <w:num w:numId="6" w16cid:durableId="1499230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BF"/>
    <w:rsid w:val="00040B99"/>
    <w:rsid w:val="00060A2C"/>
    <w:rsid w:val="000E4E88"/>
    <w:rsid w:val="001D40F7"/>
    <w:rsid w:val="00523AD6"/>
    <w:rsid w:val="00570C05"/>
    <w:rsid w:val="005808C3"/>
    <w:rsid w:val="00634735"/>
    <w:rsid w:val="00690D13"/>
    <w:rsid w:val="006948DC"/>
    <w:rsid w:val="006D6042"/>
    <w:rsid w:val="00756920"/>
    <w:rsid w:val="00782C58"/>
    <w:rsid w:val="0079542F"/>
    <w:rsid w:val="007E299C"/>
    <w:rsid w:val="00842797"/>
    <w:rsid w:val="00855C8B"/>
    <w:rsid w:val="008925BE"/>
    <w:rsid w:val="009079BD"/>
    <w:rsid w:val="00912AAA"/>
    <w:rsid w:val="00960A4C"/>
    <w:rsid w:val="00A451BF"/>
    <w:rsid w:val="00A70C4B"/>
    <w:rsid w:val="00B103F5"/>
    <w:rsid w:val="00B41D24"/>
    <w:rsid w:val="00B6497A"/>
    <w:rsid w:val="00B655AC"/>
    <w:rsid w:val="00C40804"/>
    <w:rsid w:val="00CA7B8F"/>
    <w:rsid w:val="00D15760"/>
    <w:rsid w:val="00D83350"/>
    <w:rsid w:val="00DA43CD"/>
    <w:rsid w:val="00DD2A0B"/>
    <w:rsid w:val="00DD3A57"/>
    <w:rsid w:val="00DE1FCB"/>
    <w:rsid w:val="00E07BF0"/>
    <w:rsid w:val="00E12BA1"/>
    <w:rsid w:val="00E17874"/>
    <w:rsid w:val="00F42098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475F"/>
  <w15:docId w15:val="{BCDC6078-CC63-4AA2-9823-84FBD2C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Thomas (ADE)</dc:creator>
  <cp:lastModifiedBy>Bianca Porter (ADE)</cp:lastModifiedBy>
  <cp:revision>2</cp:revision>
  <dcterms:created xsi:type="dcterms:W3CDTF">2022-11-15T19:45:00Z</dcterms:created>
  <dcterms:modified xsi:type="dcterms:W3CDTF">2022-11-15T19:45:00Z</dcterms:modified>
</cp:coreProperties>
</file>